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6A84" w:rsidRDefault="002C6A84" w:rsidP="002C6A84">
      <w:pPr>
        <w:jc w:val="center"/>
        <w:rPr>
          <w:rFonts w:ascii="Calibri" w:hAnsi="Calibri"/>
          <w:b/>
          <w:color w:val="000000" w:themeColor="text1"/>
        </w:rPr>
      </w:pPr>
    </w:p>
    <w:p w:rsidR="002C6A84" w:rsidRDefault="002C6A84" w:rsidP="002C6A84">
      <w:pPr>
        <w:jc w:val="center"/>
        <w:rPr>
          <w:rFonts w:ascii="Calibri" w:hAnsi="Calibri"/>
          <w:b/>
          <w:color w:val="000000" w:themeColor="text1"/>
        </w:rPr>
      </w:pPr>
    </w:p>
    <w:p w:rsidR="002C6A84" w:rsidRPr="00BD24B6" w:rsidRDefault="002C6A84" w:rsidP="002C6A84">
      <w:pPr>
        <w:jc w:val="center"/>
        <w:rPr>
          <w:rFonts w:ascii="Calibri" w:hAnsi="Calibri"/>
          <w:b/>
          <w:color w:val="000000" w:themeColor="text1"/>
        </w:rPr>
      </w:pPr>
      <w:r w:rsidRPr="00BF796C">
        <w:rPr>
          <w:rFonts w:ascii="Calibri" w:hAnsi="Calibri"/>
          <w:noProof/>
          <w:color w:val="000000" w:themeColor="text1"/>
          <w:lang w:val="en-US"/>
        </w:rPr>
        <mc:AlternateContent>
          <mc:Choice Requires="wps">
            <w:drawing>
              <wp:anchor distT="0" distB="0" distL="114300" distR="114300" simplePos="0" relativeHeight="251661312" behindDoc="0" locked="1" layoutInCell="1" allowOverlap="1" wp14:anchorId="3C328E88" wp14:editId="7A92BC0A">
                <wp:simplePos x="0" y="0"/>
                <wp:positionH relativeFrom="page">
                  <wp:posOffset>2774950</wp:posOffset>
                </wp:positionH>
                <wp:positionV relativeFrom="page">
                  <wp:posOffset>9873615</wp:posOffset>
                </wp:positionV>
                <wp:extent cx="4520565" cy="350520"/>
                <wp:effectExtent l="0" t="0" r="13335" b="1143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0565" cy="3505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alpha val="89999"/>
                                </a:srgb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2C6A84" w:rsidRPr="002F6DC7" w:rsidRDefault="002C6A84" w:rsidP="002C6A84">
                            <w:pPr>
                              <w:spacing w:line="264" w:lineRule="auto"/>
                              <w:jc w:val="both"/>
                              <w:rPr>
                                <w:b/>
                                <w:sz w:val="9"/>
                                <w:szCs w:val="9"/>
                              </w:rPr>
                            </w:pPr>
                            <w:r w:rsidRPr="002F6DC7">
                              <w:rPr>
                                <w:color w:val="050000"/>
                                <w:sz w:val="9"/>
                                <w:szCs w:val="9"/>
                              </w:rPr>
                              <w:t xml:space="preserve">Getin Noble Bank Spółka Akcyjna z siedzibą przy ulicy Przyokopowej 33, 01-208 Warszawa, wpisana do rejestru przedsiębiorców Krajowego Rejestru Sądowego pod numerem 0000304735 przez Sąd Rejonowy dla m.st. Warszawy, XII Wydział Gospodarczy Krajowego Rejestru Sądowego, NIP 1080004850, REGON 141334039, wysokość kapitału zakładowego wynosi </w:t>
                            </w:r>
                            <w:r w:rsidRPr="00393F7A">
                              <w:rPr>
                                <w:color w:val="050000"/>
                                <w:sz w:val="9"/>
                                <w:szCs w:val="9"/>
                              </w:rPr>
                              <w:t xml:space="preserve">2 751 630 417,90 </w:t>
                            </w:r>
                            <w:r w:rsidRPr="002F6DC7">
                              <w:rPr>
                                <w:color w:val="050000"/>
                                <w:sz w:val="9"/>
                                <w:szCs w:val="9"/>
                              </w:rPr>
                              <w:t>złotych (wpłacony w całości). Infolinia: 197 97. Opłata jak za połączenie lokalne według taryfy operatora.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28E88" id="_x0000_t202" coordsize="21600,21600" o:spt="202" path="m,l,21600r21600,l21600,xe">
                <v:stroke joinstyle="miter"/>
                <v:path gradientshapeok="t" o:connecttype="rect"/>
              </v:shapetype>
              <v:shape id="Pole tekstowe 1" o:spid="_x0000_s1026" type="#_x0000_t202" style="position:absolute;left:0;text-align:left;margin-left:218.5pt;margin-top:777.45pt;width:355.95pt;height:27.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" filled="f" stroked="f">
                <v:textbox inset="0,0,0,0">
                  <w:txbxContent>
                    <w:p w:rsidR="002C6A84" w:rsidRPr="002F6DC7" w:rsidRDefault="002C6A84" w:rsidP="002C6A84">
                      <w:pPr>
                        <w:spacing w:line="264" w:lineRule="auto"/>
                        <w:jc w:val="both"/>
                        <w:rPr>
                          <w:b/>
                          <w:sz w:val="9"/>
                          <w:szCs w:val="9"/>
                        </w:rPr>
                      </w:pPr>
                      <w:r w:rsidRPr="002F6DC7">
                        <w:rPr>
                          <w:color w:val="050000"/>
                          <w:sz w:val="9"/>
                          <w:szCs w:val="9"/>
                        </w:rPr>
                        <w:t xml:space="preserve">Getin Noble Bank Spółka Akcyjna z siedzibą przy ulicy Przyokopowej 33, 01-208 Warszawa, wpisana do rejestru przedsiębiorców Krajowego Rejestru Sądowego pod numerem 0000304735 przez Sąd Rejonowy dla m.st. Warszawy, XII Wydział Gospodarczy Krajowego Rejestru Sądowego, NIP 1080004850, REGON 141334039, wysokość kapitału zakładowego wynosi </w:t>
                      </w:r>
                      <w:r w:rsidRPr="00393F7A">
                        <w:rPr>
                          <w:color w:val="050000"/>
                          <w:sz w:val="9"/>
                          <w:szCs w:val="9"/>
                        </w:rPr>
                        <w:t xml:space="preserve">2 751 630 417,90 </w:t>
                      </w:r>
                      <w:r w:rsidRPr="002F6DC7">
                        <w:rPr>
                          <w:color w:val="050000"/>
                          <w:sz w:val="9"/>
                          <w:szCs w:val="9"/>
                        </w:rPr>
                        <w:t>złotych (wpłacony w całości). Infolinia: 197 97. Opłata jak za połączenie lokalne według taryfy operatora.</w:t>
                      </w:r>
                    </w:p>
                  </w:txbxContent>
                </v:textbox>
                <w10:wrap anchorx="page" anchory="page"/>
                <w10:anchorlock/>
              </v:shape>
            </w:pict>
          </mc:Fallback>
        </mc:AlternateContent>
      </w:r>
      <w:r w:rsidRPr="00BF796C">
        <w:rPr>
          <w:rFonts w:ascii="Calibri" w:hAnsi="Calibri" w:cs="Calibri"/>
          <w:noProof/>
          <w:color w:val="000000" w:themeColor="text1"/>
          <w:lang w:val="en-US"/>
        </w:rPr>
        <w:drawing>
          <wp:anchor distT="0" distB="0" distL="114300" distR="114300" simplePos="0" relativeHeight="251659264" behindDoc="1" locked="1" layoutInCell="1" allowOverlap="1" wp14:anchorId="0DC0CBA9" wp14:editId="3851BE9A">
            <wp:simplePos x="0" y="0"/>
            <wp:positionH relativeFrom="page">
              <wp:posOffset>-14605</wp:posOffset>
            </wp:positionH>
            <wp:positionV relativeFrom="page">
              <wp:posOffset>17145</wp:posOffset>
            </wp:positionV>
            <wp:extent cx="7560310" cy="9965690"/>
            <wp:effectExtent l="0" t="0" r="0" b="3810"/>
            <wp:wrapNone/>
            <wp:docPr id="2" name="Obraz 2" descr="C:\Users\t.gmurczyk\AppData\Local\Microsoft\Windows\INetCache\Content.Word\Obszar roboczy 1@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t.gmurczyk\AppData\Local\Microsoft\Windows\INetCache\Content.Word\Obszar roboczy 1@4x.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310" cy="9965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24B6">
        <w:rPr>
          <w:rFonts w:ascii="Calibri" w:hAnsi="Calibri"/>
          <w:b/>
          <w:color w:val="000000" w:themeColor="text1"/>
        </w:rPr>
        <w:t xml:space="preserve">Getin Bank </w:t>
      </w:r>
      <w:r>
        <w:rPr>
          <w:rFonts w:ascii="Calibri" w:hAnsi="Calibri"/>
          <w:b/>
          <w:color w:val="000000" w:themeColor="text1"/>
        </w:rPr>
        <w:t>z kolejną edycją promocji „Polecam Proste Zasady”</w:t>
      </w:r>
    </w:p>
    <w:p w:rsidR="002C6A84" w:rsidRDefault="002C6A84" w:rsidP="002C6A84">
      <w:pPr>
        <w:spacing w:line="276" w:lineRule="auto"/>
        <w:jc w:val="both"/>
        <w:rPr>
          <w:rFonts w:ascii="Calibri" w:hAnsi="Calibri"/>
          <w:color w:val="000000" w:themeColor="text1"/>
        </w:rPr>
      </w:pPr>
    </w:p>
    <w:p w:rsidR="002C6A84" w:rsidRDefault="002C6A84" w:rsidP="002C6A84">
      <w:pPr>
        <w:spacing w:line="276" w:lineRule="auto"/>
        <w:jc w:val="both"/>
        <w:rPr>
          <w:rFonts w:ascii="Calibri" w:hAnsi="Calibri"/>
          <w:b/>
          <w:color w:val="000000" w:themeColor="text1"/>
        </w:rPr>
      </w:pPr>
      <w:r w:rsidRPr="00BD24B6">
        <w:rPr>
          <w:rFonts w:ascii="Calibri" w:hAnsi="Calibri"/>
          <w:b/>
          <w:color w:val="000000" w:themeColor="text1"/>
        </w:rPr>
        <w:t xml:space="preserve">Getin Bank </w:t>
      </w:r>
      <w:r>
        <w:rPr>
          <w:rFonts w:ascii="Calibri" w:hAnsi="Calibri"/>
          <w:b/>
          <w:color w:val="000000" w:themeColor="text1"/>
        </w:rPr>
        <w:t xml:space="preserve">uruchomił kolejną, VIII edycję promocji „Polecam Proste Zasady”. Dla Klientów przygotowano atrakcyjne </w:t>
      </w:r>
      <w:r w:rsidRPr="00493354">
        <w:rPr>
          <w:rFonts w:ascii="Calibri" w:hAnsi="Calibri"/>
          <w:b/>
          <w:color w:val="000000" w:themeColor="text1"/>
        </w:rPr>
        <w:t>nagrody w postaci bonów podarunkowych do wykorzystania na Allegro</w:t>
      </w:r>
      <w:r>
        <w:rPr>
          <w:rFonts w:ascii="Calibri" w:hAnsi="Calibri"/>
          <w:b/>
          <w:color w:val="000000" w:themeColor="text1"/>
        </w:rPr>
        <w:t xml:space="preserve"> oraz w sklepach</w:t>
      </w:r>
      <w:r w:rsidRPr="00493354">
        <w:rPr>
          <w:rFonts w:ascii="Calibri" w:hAnsi="Calibri"/>
          <w:b/>
          <w:color w:val="000000" w:themeColor="text1"/>
        </w:rPr>
        <w:t xml:space="preserve"> Decathlon </w:t>
      </w:r>
      <w:r>
        <w:rPr>
          <w:rFonts w:ascii="Calibri" w:hAnsi="Calibri"/>
          <w:b/>
          <w:color w:val="000000" w:themeColor="text1"/>
        </w:rPr>
        <w:t>i</w:t>
      </w:r>
      <w:r w:rsidRPr="00493354">
        <w:rPr>
          <w:rFonts w:ascii="Calibri" w:hAnsi="Calibri"/>
          <w:b/>
          <w:color w:val="000000" w:themeColor="text1"/>
        </w:rPr>
        <w:t xml:space="preserve"> Empik. Klient, który spełni warunki promocji</w:t>
      </w:r>
      <w:r>
        <w:rPr>
          <w:rFonts w:ascii="Calibri" w:hAnsi="Calibri"/>
          <w:b/>
          <w:color w:val="000000" w:themeColor="text1"/>
        </w:rPr>
        <w:t>,</w:t>
      </w:r>
      <w:r w:rsidRPr="00493354">
        <w:rPr>
          <w:rFonts w:ascii="Calibri" w:hAnsi="Calibri"/>
          <w:b/>
          <w:color w:val="000000" w:themeColor="text1"/>
        </w:rPr>
        <w:t xml:space="preserve"> </w:t>
      </w:r>
      <w:r>
        <w:rPr>
          <w:rFonts w:ascii="Calibri" w:hAnsi="Calibri"/>
          <w:b/>
          <w:color w:val="000000" w:themeColor="text1"/>
        </w:rPr>
        <w:t>sam zdecyduje, jaki</w:t>
      </w:r>
      <w:r w:rsidRPr="00493354">
        <w:rPr>
          <w:rFonts w:ascii="Calibri" w:hAnsi="Calibri"/>
          <w:b/>
          <w:color w:val="000000" w:themeColor="text1"/>
        </w:rPr>
        <w:t xml:space="preserve"> bon chce otrzymać</w:t>
      </w:r>
      <w:r>
        <w:rPr>
          <w:rFonts w:ascii="Calibri" w:hAnsi="Calibri"/>
          <w:b/>
          <w:color w:val="000000" w:themeColor="text1"/>
        </w:rPr>
        <w:t xml:space="preserve">. Maksymalna </w:t>
      </w:r>
      <w:r w:rsidR="00364F14">
        <w:rPr>
          <w:rFonts w:ascii="Calibri" w:hAnsi="Calibri"/>
          <w:b/>
          <w:color w:val="000000" w:themeColor="text1"/>
        </w:rPr>
        <w:t xml:space="preserve">kwota, którą można </w:t>
      </w:r>
      <w:r w:rsidR="00684C55">
        <w:rPr>
          <w:rFonts w:ascii="Calibri" w:hAnsi="Calibri"/>
          <w:b/>
          <w:color w:val="000000" w:themeColor="text1"/>
        </w:rPr>
        <w:t>uzyskać</w:t>
      </w:r>
      <w:r w:rsidR="00CA3747">
        <w:rPr>
          <w:rFonts w:ascii="Calibri" w:hAnsi="Calibri"/>
          <w:b/>
          <w:color w:val="000000" w:themeColor="text1"/>
        </w:rPr>
        <w:t>,</w:t>
      </w:r>
      <w:r w:rsidR="00364F14">
        <w:rPr>
          <w:rFonts w:ascii="Calibri" w:hAnsi="Calibri"/>
          <w:b/>
          <w:color w:val="000000" w:themeColor="text1"/>
        </w:rPr>
        <w:t xml:space="preserve"> wynosi 800 zł.</w:t>
      </w:r>
    </w:p>
    <w:p w:rsidR="002C6A84" w:rsidRDefault="002C6A84"/>
    <w:p w:rsidR="002C6A84" w:rsidRDefault="002C6A84" w:rsidP="002C6A84">
      <w:pPr>
        <w:spacing w:line="276" w:lineRule="auto"/>
        <w:jc w:val="both"/>
        <w:rPr>
          <w:rFonts w:ascii="Calibri" w:hAnsi="Calibri"/>
          <w:bCs/>
          <w:color w:val="000000" w:themeColor="text1"/>
        </w:rPr>
      </w:pPr>
      <w:r w:rsidRPr="0099217D">
        <w:rPr>
          <w:rFonts w:ascii="Calibri" w:hAnsi="Calibri"/>
          <w:bCs/>
          <w:color w:val="000000" w:themeColor="text1"/>
        </w:rPr>
        <w:t xml:space="preserve">Aby </w:t>
      </w:r>
      <w:r>
        <w:rPr>
          <w:rFonts w:ascii="Calibri" w:hAnsi="Calibri"/>
          <w:bCs/>
          <w:color w:val="000000" w:themeColor="text1"/>
        </w:rPr>
        <w:t>skorzystać z promocji</w:t>
      </w:r>
      <w:r w:rsidRPr="0099217D">
        <w:rPr>
          <w:rFonts w:ascii="Calibri" w:hAnsi="Calibri"/>
          <w:bCs/>
          <w:color w:val="000000" w:themeColor="text1"/>
        </w:rPr>
        <w:t xml:space="preserve"> </w:t>
      </w:r>
      <w:r>
        <w:rPr>
          <w:rFonts w:ascii="Calibri" w:hAnsi="Calibri"/>
          <w:bCs/>
          <w:color w:val="000000" w:themeColor="text1"/>
        </w:rPr>
        <w:t xml:space="preserve">Klient musi </w:t>
      </w:r>
      <w:r w:rsidRPr="0099217D">
        <w:rPr>
          <w:rFonts w:ascii="Calibri" w:hAnsi="Calibri"/>
          <w:bCs/>
          <w:color w:val="000000" w:themeColor="text1"/>
        </w:rPr>
        <w:t>wygenerować swój indywidualny kod w Bankowości Internetowej, Mobilnej, w placówce Banku lub na infolinii</w:t>
      </w:r>
      <w:r w:rsidR="000B362E">
        <w:rPr>
          <w:rFonts w:ascii="Calibri" w:hAnsi="Calibri"/>
          <w:bCs/>
          <w:color w:val="000000" w:themeColor="text1"/>
        </w:rPr>
        <w:t>, a następnie</w:t>
      </w:r>
      <w:r>
        <w:rPr>
          <w:rFonts w:ascii="Calibri" w:hAnsi="Calibri"/>
          <w:bCs/>
          <w:color w:val="000000" w:themeColor="text1"/>
        </w:rPr>
        <w:t xml:space="preserve"> </w:t>
      </w:r>
      <w:r w:rsidRPr="0099217D">
        <w:rPr>
          <w:rFonts w:ascii="Calibri" w:hAnsi="Calibri"/>
          <w:bCs/>
          <w:color w:val="000000" w:themeColor="text1"/>
        </w:rPr>
        <w:t>polecić Konto Proste Zasady</w:t>
      </w:r>
      <w:r>
        <w:rPr>
          <w:rFonts w:ascii="Calibri" w:hAnsi="Calibri"/>
          <w:bCs/>
          <w:color w:val="000000" w:themeColor="text1"/>
        </w:rPr>
        <w:t xml:space="preserve"> poprzez przekazanie swojego</w:t>
      </w:r>
      <w:r w:rsidRPr="0099217D">
        <w:rPr>
          <w:rFonts w:ascii="Calibri" w:hAnsi="Calibri"/>
          <w:bCs/>
          <w:color w:val="000000" w:themeColor="text1"/>
        </w:rPr>
        <w:t xml:space="preserve"> kod</w:t>
      </w:r>
      <w:r>
        <w:rPr>
          <w:rFonts w:ascii="Calibri" w:hAnsi="Calibri"/>
          <w:bCs/>
          <w:color w:val="000000" w:themeColor="text1"/>
        </w:rPr>
        <w:t>u</w:t>
      </w:r>
      <w:r w:rsidRPr="0099217D">
        <w:rPr>
          <w:rFonts w:ascii="Calibri" w:hAnsi="Calibri"/>
          <w:bCs/>
          <w:color w:val="000000" w:themeColor="text1"/>
        </w:rPr>
        <w:t>.</w:t>
      </w:r>
      <w:r>
        <w:rPr>
          <w:rFonts w:ascii="Calibri" w:hAnsi="Calibri"/>
          <w:bCs/>
          <w:color w:val="000000" w:themeColor="text1"/>
        </w:rPr>
        <w:t xml:space="preserve"> Natomiast o</w:t>
      </w:r>
      <w:r w:rsidRPr="0099217D">
        <w:rPr>
          <w:rFonts w:ascii="Calibri" w:hAnsi="Calibri"/>
          <w:bCs/>
          <w:color w:val="000000" w:themeColor="text1"/>
        </w:rPr>
        <w:t>sob</w:t>
      </w:r>
      <w:r>
        <w:rPr>
          <w:rFonts w:ascii="Calibri" w:hAnsi="Calibri"/>
          <w:bCs/>
          <w:color w:val="000000" w:themeColor="text1"/>
        </w:rPr>
        <w:t>a</w:t>
      </w:r>
      <w:r w:rsidRPr="0099217D">
        <w:rPr>
          <w:rFonts w:ascii="Calibri" w:hAnsi="Calibri"/>
          <w:bCs/>
          <w:color w:val="000000" w:themeColor="text1"/>
        </w:rPr>
        <w:t>, któr</w:t>
      </w:r>
      <w:r>
        <w:rPr>
          <w:rFonts w:ascii="Calibri" w:hAnsi="Calibri"/>
          <w:bCs/>
          <w:color w:val="000000" w:themeColor="text1"/>
        </w:rPr>
        <w:t>ej</w:t>
      </w:r>
      <w:r w:rsidRPr="0099217D">
        <w:rPr>
          <w:rFonts w:ascii="Calibri" w:hAnsi="Calibri"/>
          <w:bCs/>
          <w:color w:val="000000" w:themeColor="text1"/>
        </w:rPr>
        <w:t xml:space="preserve"> polec</w:t>
      </w:r>
      <w:r>
        <w:rPr>
          <w:rFonts w:ascii="Calibri" w:hAnsi="Calibri"/>
          <w:bCs/>
          <w:color w:val="000000" w:themeColor="text1"/>
        </w:rPr>
        <w:t>one zostanie</w:t>
      </w:r>
      <w:r w:rsidRPr="0099217D">
        <w:rPr>
          <w:rFonts w:ascii="Calibri" w:hAnsi="Calibri"/>
          <w:bCs/>
          <w:color w:val="000000" w:themeColor="text1"/>
        </w:rPr>
        <w:t xml:space="preserve"> Konto Proste Zasady, </w:t>
      </w:r>
      <w:r w:rsidR="000B362E">
        <w:rPr>
          <w:rFonts w:ascii="Calibri" w:hAnsi="Calibri"/>
          <w:bCs/>
          <w:color w:val="000000" w:themeColor="text1"/>
        </w:rPr>
        <w:t xml:space="preserve">najpierw </w:t>
      </w:r>
      <w:r>
        <w:rPr>
          <w:rFonts w:ascii="Calibri" w:hAnsi="Calibri"/>
          <w:bCs/>
          <w:color w:val="000000" w:themeColor="text1"/>
        </w:rPr>
        <w:t xml:space="preserve">musi je </w:t>
      </w:r>
      <w:r w:rsidRPr="0099217D">
        <w:rPr>
          <w:rFonts w:ascii="Calibri" w:hAnsi="Calibri"/>
          <w:bCs/>
          <w:color w:val="000000" w:themeColor="text1"/>
        </w:rPr>
        <w:t xml:space="preserve">otworzyć podając </w:t>
      </w:r>
      <w:r>
        <w:rPr>
          <w:rFonts w:ascii="Calibri" w:hAnsi="Calibri"/>
          <w:bCs/>
          <w:color w:val="000000" w:themeColor="text1"/>
        </w:rPr>
        <w:t xml:space="preserve">otrzymany </w:t>
      </w:r>
      <w:r w:rsidRPr="0099217D">
        <w:rPr>
          <w:rFonts w:ascii="Calibri" w:hAnsi="Calibri"/>
          <w:bCs/>
          <w:color w:val="000000" w:themeColor="text1"/>
        </w:rPr>
        <w:t>kod</w:t>
      </w:r>
      <w:r>
        <w:rPr>
          <w:rFonts w:ascii="Calibri" w:hAnsi="Calibri"/>
          <w:bCs/>
          <w:color w:val="000000" w:themeColor="text1"/>
        </w:rPr>
        <w:t xml:space="preserve">, a następnie – w każdym z trzech kolejnych miesięcy kalendarzowych - </w:t>
      </w:r>
      <w:r w:rsidRPr="0099217D">
        <w:rPr>
          <w:rFonts w:ascii="Calibri" w:hAnsi="Calibri"/>
          <w:bCs/>
          <w:color w:val="000000" w:themeColor="text1"/>
        </w:rPr>
        <w:t>zasil</w:t>
      </w:r>
      <w:r>
        <w:rPr>
          <w:rFonts w:ascii="Calibri" w:hAnsi="Calibri"/>
          <w:bCs/>
          <w:color w:val="000000" w:themeColor="text1"/>
        </w:rPr>
        <w:t>a</w:t>
      </w:r>
      <w:r w:rsidRPr="0099217D">
        <w:rPr>
          <w:rFonts w:ascii="Calibri" w:hAnsi="Calibri"/>
          <w:bCs/>
          <w:color w:val="000000" w:themeColor="text1"/>
        </w:rPr>
        <w:t xml:space="preserve">ć kwotą </w:t>
      </w:r>
      <w:r>
        <w:rPr>
          <w:rFonts w:ascii="Calibri" w:hAnsi="Calibri"/>
          <w:bCs/>
          <w:color w:val="000000" w:themeColor="text1"/>
        </w:rPr>
        <w:t>co najmniej</w:t>
      </w:r>
      <w:r w:rsidRPr="0099217D">
        <w:rPr>
          <w:rFonts w:ascii="Calibri" w:hAnsi="Calibri"/>
          <w:bCs/>
          <w:color w:val="000000" w:themeColor="text1"/>
        </w:rPr>
        <w:t xml:space="preserve"> 1000 zł</w:t>
      </w:r>
      <w:r>
        <w:rPr>
          <w:rFonts w:ascii="Calibri" w:hAnsi="Calibri"/>
          <w:bCs/>
          <w:color w:val="000000" w:themeColor="text1"/>
        </w:rPr>
        <w:t>. Konieczne jest także wyrażenie zgód marketingowych. Po spełnieniu warunków obydw</w:t>
      </w:r>
      <w:r w:rsidR="000B362E">
        <w:rPr>
          <w:rFonts w:ascii="Calibri" w:hAnsi="Calibri"/>
          <w:bCs/>
          <w:color w:val="000000" w:themeColor="text1"/>
        </w:rPr>
        <w:t>ie osoby</w:t>
      </w:r>
      <w:r>
        <w:rPr>
          <w:rFonts w:ascii="Calibri" w:hAnsi="Calibri"/>
          <w:bCs/>
          <w:color w:val="000000" w:themeColor="text1"/>
        </w:rPr>
        <w:t xml:space="preserve"> mogą wybrać nagrodę, czyli jeden z bonów podarunkowych. </w:t>
      </w:r>
      <w:r w:rsidRPr="007B1AE5">
        <w:rPr>
          <w:rFonts w:ascii="Calibri" w:hAnsi="Calibri"/>
          <w:bCs/>
          <w:color w:val="000000" w:themeColor="text1"/>
        </w:rPr>
        <w:t>Nagrodę można w</w:t>
      </w:r>
      <w:r w:rsidR="000B362E">
        <w:rPr>
          <w:rFonts w:ascii="Calibri" w:hAnsi="Calibri"/>
          <w:bCs/>
          <w:color w:val="000000" w:themeColor="text1"/>
        </w:rPr>
        <w:t>skazać</w:t>
      </w:r>
      <w:r w:rsidRPr="007B1AE5">
        <w:rPr>
          <w:rFonts w:ascii="Calibri" w:hAnsi="Calibri"/>
          <w:bCs/>
          <w:color w:val="000000" w:themeColor="text1"/>
        </w:rPr>
        <w:t xml:space="preserve"> w B</w:t>
      </w:r>
      <w:r>
        <w:rPr>
          <w:rFonts w:ascii="Calibri" w:hAnsi="Calibri"/>
          <w:bCs/>
          <w:color w:val="000000" w:themeColor="text1"/>
        </w:rPr>
        <w:t xml:space="preserve">ankowości </w:t>
      </w:r>
      <w:r w:rsidRPr="007B1AE5">
        <w:rPr>
          <w:rFonts w:ascii="Calibri" w:hAnsi="Calibri"/>
          <w:bCs/>
          <w:color w:val="000000" w:themeColor="text1"/>
        </w:rPr>
        <w:t>I</w:t>
      </w:r>
      <w:r>
        <w:rPr>
          <w:rFonts w:ascii="Calibri" w:hAnsi="Calibri"/>
          <w:bCs/>
          <w:color w:val="000000" w:themeColor="text1"/>
        </w:rPr>
        <w:t>nternetowej</w:t>
      </w:r>
      <w:r w:rsidRPr="007B1AE5">
        <w:rPr>
          <w:rFonts w:ascii="Calibri" w:hAnsi="Calibri"/>
          <w:bCs/>
          <w:color w:val="000000" w:themeColor="text1"/>
        </w:rPr>
        <w:t>, B</w:t>
      </w:r>
      <w:r>
        <w:rPr>
          <w:rFonts w:ascii="Calibri" w:hAnsi="Calibri"/>
          <w:bCs/>
          <w:color w:val="000000" w:themeColor="text1"/>
        </w:rPr>
        <w:t xml:space="preserve">ankowości Mobilnej </w:t>
      </w:r>
      <w:r w:rsidRPr="007B1AE5">
        <w:rPr>
          <w:rFonts w:ascii="Calibri" w:hAnsi="Calibri"/>
          <w:bCs/>
          <w:color w:val="000000" w:themeColor="text1"/>
        </w:rPr>
        <w:t>oraz na Infolini</w:t>
      </w:r>
      <w:r>
        <w:rPr>
          <w:rFonts w:ascii="Calibri" w:hAnsi="Calibri"/>
          <w:bCs/>
          <w:color w:val="000000" w:themeColor="text1"/>
        </w:rPr>
        <w:t>i, a także</w:t>
      </w:r>
      <w:r w:rsidRPr="007B1AE5">
        <w:rPr>
          <w:rFonts w:ascii="Calibri" w:hAnsi="Calibri"/>
          <w:bCs/>
          <w:color w:val="000000" w:themeColor="text1"/>
        </w:rPr>
        <w:t xml:space="preserve"> w placówce. </w:t>
      </w:r>
      <w:r>
        <w:rPr>
          <w:rFonts w:ascii="Calibri" w:hAnsi="Calibri"/>
          <w:bCs/>
          <w:color w:val="000000" w:themeColor="text1"/>
        </w:rPr>
        <w:t>Następnie b</w:t>
      </w:r>
      <w:r w:rsidRPr="007B1AE5">
        <w:rPr>
          <w:rFonts w:ascii="Calibri" w:hAnsi="Calibri"/>
          <w:bCs/>
          <w:color w:val="000000" w:themeColor="text1"/>
        </w:rPr>
        <w:t xml:space="preserve">ony </w:t>
      </w:r>
      <w:r>
        <w:rPr>
          <w:rFonts w:ascii="Calibri" w:hAnsi="Calibri"/>
          <w:bCs/>
          <w:color w:val="000000" w:themeColor="text1"/>
        </w:rPr>
        <w:t xml:space="preserve">zostaną </w:t>
      </w:r>
      <w:r w:rsidRPr="007B1AE5">
        <w:rPr>
          <w:rFonts w:ascii="Calibri" w:hAnsi="Calibri"/>
          <w:bCs/>
          <w:color w:val="000000" w:themeColor="text1"/>
        </w:rPr>
        <w:t>przekazane na skrzynkę w B</w:t>
      </w:r>
      <w:r>
        <w:rPr>
          <w:rFonts w:ascii="Calibri" w:hAnsi="Calibri"/>
          <w:bCs/>
          <w:color w:val="000000" w:themeColor="text1"/>
        </w:rPr>
        <w:t xml:space="preserve">ankowości </w:t>
      </w:r>
      <w:r w:rsidRPr="007B1AE5">
        <w:rPr>
          <w:rFonts w:ascii="Calibri" w:hAnsi="Calibri"/>
          <w:bCs/>
          <w:color w:val="000000" w:themeColor="text1"/>
        </w:rPr>
        <w:t>I</w:t>
      </w:r>
      <w:r>
        <w:rPr>
          <w:rFonts w:ascii="Calibri" w:hAnsi="Calibri"/>
          <w:bCs/>
          <w:color w:val="000000" w:themeColor="text1"/>
        </w:rPr>
        <w:t>nternetowej</w:t>
      </w:r>
      <w:r w:rsidRPr="007B1AE5">
        <w:rPr>
          <w:rFonts w:ascii="Calibri" w:hAnsi="Calibri"/>
          <w:bCs/>
          <w:color w:val="000000" w:themeColor="text1"/>
        </w:rPr>
        <w:t xml:space="preserve"> oraz</w:t>
      </w:r>
      <w:r>
        <w:rPr>
          <w:rFonts w:ascii="Calibri" w:hAnsi="Calibri"/>
          <w:bCs/>
          <w:color w:val="000000" w:themeColor="text1"/>
        </w:rPr>
        <w:t xml:space="preserve"> na adres</w:t>
      </w:r>
      <w:r w:rsidRPr="007B1AE5">
        <w:rPr>
          <w:rFonts w:ascii="Calibri" w:hAnsi="Calibri"/>
          <w:bCs/>
          <w:color w:val="000000" w:themeColor="text1"/>
        </w:rPr>
        <w:t xml:space="preserve"> e-mail. </w:t>
      </w:r>
      <w:r>
        <w:rPr>
          <w:rFonts w:ascii="Calibri" w:hAnsi="Calibri"/>
          <w:bCs/>
          <w:color w:val="000000" w:themeColor="text1"/>
        </w:rPr>
        <w:t xml:space="preserve">Nagroda dla nowego Klienta wynosi 50 zł, natomiast użytkownik polecający konto Proste Zasady za każde polecenie otrzyma bon o wartości 80 zł. Maksymalnie można otrzymać nawet 800 zł za 10 skutecznych poleceń. </w:t>
      </w:r>
    </w:p>
    <w:p w:rsidR="000B362E" w:rsidRDefault="000B362E" w:rsidP="002C6A84">
      <w:pPr>
        <w:spacing w:line="276" w:lineRule="auto"/>
        <w:jc w:val="both"/>
        <w:rPr>
          <w:rFonts w:ascii="Calibri" w:hAnsi="Calibri"/>
          <w:bCs/>
          <w:color w:val="000000" w:themeColor="text1"/>
        </w:rPr>
      </w:pPr>
    </w:p>
    <w:p w:rsidR="002C6A84" w:rsidRDefault="002C6A84" w:rsidP="002C6A84">
      <w:pPr>
        <w:spacing w:line="276" w:lineRule="auto"/>
        <w:jc w:val="both"/>
        <w:rPr>
          <w:rFonts w:ascii="Calibri" w:hAnsi="Calibri"/>
          <w:bCs/>
          <w:color w:val="000000" w:themeColor="text1"/>
        </w:rPr>
      </w:pPr>
      <w:r w:rsidRPr="007B1AE5">
        <w:rPr>
          <w:rFonts w:ascii="Calibri" w:hAnsi="Calibri"/>
          <w:bCs/>
          <w:color w:val="000000" w:themeColor="text1"/>
        </w:rPr>
        <w:t xml:space="preserve">Promocja potrwa do </w:t>
      </w:r>
      <w:r>
        <w:rPr>
          <w:rFonts w:ascii="Calibri" w:hAnsi="Calibri"/>
          <w:bCs/>
          <w:color w:val="000000" w:themeColor="text1"/>
        </w:rPr>
        <w:t xml:space="preserve">końca sierpnia tego </w:t>
      </w:r>
      <w:r w:rsidRPr="007B1AE5">
        <w:rPr>
          <w:rFonts w:ascii="Calibri" w:hAnsi="Calibri"/>
          <w:bCs/>
          <w:color w:val="000000" w:themeColor="text1"/>
        </w:rPr>
        <w:t xml:space="preserve">roku. W tym czasie możliwe jest przystąpienie do promocji </w:t>
      </w:r>
      <w:r>
        <w:rPr>
          <w:rFonts w:ascii="Calibri" w:hAnsi="Calibri"/>
          <w:bCs/>
          <w:color w:val="000000" w:themeColor="text1"/>
        </w:rPr>
        <w:t xml:space="preserve">dla </w:t>
      </w:r>
      <w:r w:rsidRPr="007B1AE5">
        <w:rPr>
          <w:rFonts w:ascii="Calibri" w:hAnsi="Calibri"/>
          <w:bCs/>
          <w:color w:val="000000" w:themeColor="text1"/>
        </w:rPr>
        <w:t>Nowego i Obecnego Klienta, przekazywanie kodu oraz otwarcie i aktywowanie Konta Osobistego w ramach oferty.</w:t>
      </w:r>
    </w:p>
    <w:p w:rsidR="002C6A84" w:rsidRDefault="002C6A84" w:rsidP="002C6A84">
      <w:pPr>
        <w:spacing w:line="276" w:lineRule="auto"/>
        <w:jc w:val="both"/>
        <w:rPr>
          <w:rFonts w:ascii="Calibri" w:hAnsi="Calibri"/>
          <w:bCs/>
          <w:color w:val="000000" w:themeColor="text1"/>
        </w:rPr>
      </w:pPr>
    </w:p>
    <w:p w:rsidR="002C6A84" w:rsidRPr="007B1AE5" w:rsidRDefault="002C6A84" w:rsidP="002C6A84">
      <w:pPr>
        <w:spacing w:line="276" w:lineRule="auto"/>
        <w:jc w:val="both"/>
        <w:rPr>
          <w:rFonts w:ascii="Calibri" w:hAnsi="Calibri"/>
          <w:bCs/>
          <w:color w:val="000000" w:themeColor="text1"/>
        </w:rPr>
      </w:pPr>
      <w:r w:rsidRPr="00AA4AA4">
        <w:rPr>
          <w:rFonts w:ascii="Calibri" w:hAnsi="Calibri"/>
          <w:bCs/>
          <w:color w:val="000000" w:themeColor="text1"/>
        </w:rPr>
        <w:t>Getin Noble Bank opiera swoją wizję bankowości na prostych zasadach</w:t>
      </w:r>
      <w:r>
        <w:rPr>
          <w:rFonts w:ascii="Calibri" w:hAnsi="Calibri"/>
          <w:bCs/>
          <w:color w:val="000000" w:themeColor="text1"/>
        </w:rPr>
        <w:t>, dlatego</w:t>
      </w:r>
      <w:r w:rsidRPr="00AA4AA4">
        <w:rPr>
          <w:rFonts w:ascii="Calibri" w:hAnsi="Calibri"/>
          <w:bCs/>
          <w:color w:val="000000" w:themeColor="text1"/>
        </w:rPr>
        <w:t xml:space="preserve"> dąży do tego, </w:t>
      </w:r>
      <w:r>
        <w:rPr>
          <w:rFonts w:ascii="Calibri" w:hAnsi="Calibri"/>
          <w:bCs/>
          <w:color w:val="000000" w:themeColor="text1"/>
        </w:rPr>
        <w:t>a</w:t>
      </w:r>
      <w:r w:rsidRPr="00AA4AA4">
        <w:rPr>
          <w:rFonts w:ascii="Calibri" w:hAnsi="Calibri"/>
          <w:bCs/>
          <w:color w:val="000000" w:themeColor="text1"/>
        </w:rPr>
        <w:t xml:space="preserve">by wszystko, co oferuje, było maksymalnie proste i transparentne. Takie są też produkty, które cieszą się coraz większym zainteresowaniem. </w:t>
      </w:r>
    </w:p>
    <w:p w:rsidR="002C6A84" w:rsidRDefault="002C6A84"/>
    <w:p w:rsidR="002C6A84" w:rsidRDefault="002C6A84" w:rsidP="002C6A84">
      <w:pPr>
        <w:jc w:val="both"/>
        <w:rPr>
          <w:rFonts w:ascii="Calibri" w:hAnsi="Calibri"/>
          <w:color w:val="000000" w:themeColor="text1"/>
          <w:u w:val="single"/>
        </w:rPr>
      </w:pPr>
    </w:p>
    <w:p w:rsidR="002C6A84" w:rsidRDefault="002C6A84" w:rsidP="002C6A84">
      <w:pPr>
        <w:jc w:val="both"/>
        <w:rPr>
          <w:rFonts w:ascii="Calibri" w:hAnsi="Calibri"/>
          <w:color w:val="000000" w:themeColor="text1"/>
          <w:u w:val="single"/>
        </w:rPr>
      </w:pPr>
    </w:p>
    <w:p w:rsidR="002C6A84" w:rsidRDefault="002C6A84" w:rsidP="002C6A84">
      <w:pPr>
        <w:jc w:val="both"/>
        <w:rPr>
          <w:rFonts w:ascii="Calibri" w:hAnsi="Calibri"/>
          <w:color w:val="000000" w:themeColor="text1"/>
          <w:u w:val="single"/>
        </w:rPr>
      </w:pPr>
    </w:p>
    <w:p w:rsidR="002C6A84" w:rsidRDefault="002C6A84" w:rsidP="002C6A84">
      <w:pPr>
        <w:jc w:val="both"/>
        <w:rPr>
          <w:rFonts w:ascii="Calibri" w:hAnsi="Calibri"/>
          <w:color w:val="000000" w:themeColor="text1"/>
          <w:u w:val="single"/>
        </w:rPr>
      </w:pPr>
    </w:p>
    <w:p w:rsidR="002C6A84" w:rsidRDefault="002C6A84" w:rsidP="002C6A84">
      <w:pPr>
        <w:jc w:val="both"/>
        <w:rPr>
          <w:rFonts w:ascii="Calibri" w:hAnsi="Calibri"/>
          <w:color w:val="000000" w:themeColor="text1"/>
          <w:u w:val="single"/>
        </w:rPr>
      </w:pPr>
    </w:p>
    <w:p w:rsidR="002C6A84" w:rsidRPr="00BF796C" w:rsidRDefault="002C6A84" w:rsidP="002C6A84">
      <w:pPr>
        <w:jc w:val="both"/>
        <w:rPr>
          <w:rFonts w:ascii="Calibri" w:hAnsi="Calibri"/>
          <w:bCs/>
          <w:color w:val="000000" w:themeColor="text1"/>
          <w:u w:val="single"/>
        </w:rPr>
      </w:pPr>
      <w:r w:rsidRPr="00BF796C">
        <w:rPr>
          <w:rFonts w:ascii="Calibri" w:hAnsi="Calibri"/>
          <w:color w:val="000000" w:themeColor="text1"/>
          <w:u w:val="single"/>
        </w:rPr>
        <w:t>Kontakt dla mediów</w:t>
      </w:r>
    </w:p>
    <w:p w:rsidR="002C6A84" w:rsidRPr="00BF796C" w:rsidRDefault="002C6A84" w:rsidP="002C6A84">
      <w:pPr>
        <w:pStyle w:val="NormalnyWeb"/>
        <w:shd w:val="clear" w:color="auto" w:fill="FFFFFF"/>
        <w:spacing w:after="30"/>
        <w:jc w:val="both"/>
        <w:textAlignment w:val="baseline"/>
        <w:rPr>
          <w:rFonts w:ascii="Calibri" w:hAnsi="Calibri" w:cs="Arial"/>
          <w:color w:val="000000" w:themeColor="text1"/>
        </w:rPr>
      </w:pPr>
      <w:r w:rsidRPr="00BF796C">
        <w:rPr>
          <w:rFonts w:ascii="Calibri" w:hAnsi="Calibri" w:cs="Arial"/>
          <w:color w:val="000000" w:themeColor="text1"/>
        </w:rPr>
        <w:t xml:space="preserve">Artur </w:t>
      </w:r>
      <w:proofErr w:type="spellStart"/>
      <w:r w:rsidRPr="00BF796C">
        <w:rPr>
          <w:rFonts w:ascii="Calibri" w:hAnsi="Calibri" w:cs="Arial"/>
          <w:color w:val="000000" w:themeColor="text1"/>
        </w:rPr>
        <w:t>Newecki</w:t>
      </w:r>
      <w:proofErr w:type="spellEnd"/>
    </w:p>
    <w:p w:rsidR="002C6A84" w:rsidRPr="00BF796C" w:rsidRDefault="002C6A84" w:rsidP="002C6A84">
      <w:pPr>
        <w:pStyle w:val="NormalnyWeb"/>
        <w:shd w:val="clear" w:color="auto" w:fill="FFFFFF"/>
        <w:spacing w:after="30"/>
        <w:jc w:val="both"/>
        <w:textAlignment w:val="baseline"/>
        <w:rPr>
          <w:rFonts w:ascii="Calibri" w:hAnsi="Calibri" w:cs="Arial"/>
          <w:color w:val="000000" w:themeColor="text1"/>
        </w:rPr>
      </w:pPr>
      <w:r w:rsidRPr="00BF796C">
        <w:rPr>
          <w:rFonts w:ascii="Calibri" w:hAnsi="Calibri" w:cs="Arial"/>
          <w:color w:val="000000" w:themeColor="text1"/>
        </w:rPr>
        <w:t>Rzecznik prasowy</w:t>
      </w:r>
    </w:p>
    <w:p w:rsidR="002C6A84" w:rsidRPr="00444656" w:rsidRDefault="002C6A84" w:rsidP="002C6A84">
      <w:pPr>
        <w:pStyle w:val="NormalnyWeb"/>
        <w:shd w:val="clear" w:color="auto" w:fill="FFFFFF"/>
        <w:spacing w:after="30"/>
        <w:jc w:val="both"/>
        <w:textAlignment w:val="baseline"/>
        <w:rPr>
          <w:rFonts w:ascii="Calibri" w:hAnsi="Calibri" w:cs="Arial"/>
          <w:color w:val="000000" w:themeColor="text1"/>
          <w:lang w:val="en-US"/>
        </w:rPr>
      </w:pPr>
      <w:proofErr w:type="spellStart"/>
      <w:r w:rsidRPr="00444656">
        <w:rPr>
          <w:rFonts w:ascii="Calibri" w:hAnsi="Calibri" w:cs="Arial"/>
          <w:color w:val="000000" w:themeColor="text1"/>
          <w:lang w:val="en-US"/>
        </w:rPr>
        <w:t>Getin</w:t>
      </w:r>
      <w:proofErr w:type="spellEnd"/>
      <w:r w:rsidRPr="00444656">
        <w:rPr>
          <w:rFonts w:ascii="Calibri" w:hAnsi="Calibri" w:cs="Arial"/>
          <w:color w:val="000000" w:themeColor="text1"/>
          <w:lang w:val="en-US"/>
        </w:rPr>
        <w:t xml:space="preserve"> Noble Bank S.A.</w:t>
      </w:r>
    </w:p>
    <w:p w:rsidR="002C6A84" w:rsidRPr="007B1AE5" w:rsidRDefault="002C6A84" w:rsidP="002C6A84">
      <w:pPr>
        <w:pStyle w:val="NormalnyWeb"/>
        <w:shd w:val="clear" w:color="auto" w:fill="FFFFFF"/>
        <w:spacing w:after="30"/>
        <w:jc w:val="both"/>
        <w:textAlignment w:val="baseline"/>
        <w:rPr>
          <w:rFonts w:ascii="Calibri" w:hAnsi="Calibri" w:cs="Arial"/>
          <w:color w:val="000000" w:themeColor="text1"/>
          <w:lang w:val="en-US"/>
        </w:rPr>
      </w:pPr>
      <w:r w:rsidRPr="00BF796C">
        <w:rPr>
          <w:rFonts w:ascii="Calibri" w:hAnsi="Calibri" w:cs="Arial"/>
          <w:color w:val="000000" w:themeColor="text1"/>
          <w:lang w:val="en-US"/>
        </w:rPr>
        <w:t>Tel. +48 693 718</w:t>
      </w:r>
      <w:r>
        <w:rPr>
          <w:rFonts w:ascii="Calibri" w:hAnsi="Calibri" w:cs="Arial"/>
          <w:color w:val="000000" w:themeColor="text1"/>
          <w:lang w:val="en-US"/>
        </w:rPr>
        <w:t> </w:t>
      </w:r>
      <w:r w:rsidRPr="00BF796C">
        <w:rPr>
          <w:rFonts w:ascii="Calibri" w:hAnsi="Calibri" w:cs="Arial"/>
          <w:color w:val="000000" w:themeColor="text1"/>
          <w:lang w:val="en-US"/>
        </w:rPr>
        <w:t>957</w:t>
      </w:r>
    </w:p>
    <w:p w:rsidR="002C6A84" w:rsidRDefault="002C6A84"/>
    <w:sectPr w:rsidR="002C6A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723F1" w:rsidRDefault="00D723F1" w:rsidP="002C6A84">
      <w:r>
        <w:separator/>
      </w:r>
    </w:p>
  </w:endnote>
  <w:endnote w:type="continuationSeparator" w:id="0">
    <w:p w:rsidR="00D723F1" w:rsidRDefault="00D723F1" w:rsidP="002C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723F1" w:rsidRDefault="00D723F1" w:rsidP="002C6A84">
      <w:r>
        <w:separator/>
      </w:r>
    </w:p>
  </w:footnote>
  <w:footnote w:type="continuationSeparator" w:id="0">
    <w:p w:rsidR="00D723F1" w:rsidRDefault="00D723F1" w:rsidP="002C6A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A84"/>
    <w:rsid w:val="000B362E"/>
    <w:rsid w:val="001836A9"/>
    <w:rsid w:val="002C6A84"/>
    <w:rsid w:val="00364F14"/>
    <w:rsid w:val="00684C55"/>
    <w:rsid w:val="007B01E0"/>
    <w:rsid w:val="00CA3747"/>
    <w:rsid w:val="00D723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3E2ABF6E"/>
  <w15:chartTrackingRefBased/>
  <w15:docId w15:val="{6EB6DF5D-BBD4-0845-90CF-2264A206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6A84"/>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C6A84"/>
    <w:rPr>
      <w:rFonts w:eastAsia="Calibri"/>
      <w:color w:val="000000"/>
    </w:rPr>
  </w:style>
  <w:style w:type="paragraph" w:styleId="Tekstdymka">
    <w:name w:val="Balloon Text"/>
    <w:basedOn w:val="Normalny"/>
    <w:link w:val="TekstdymkaZnak"/>
    <w:uiPriority w:val="99"/>
    <w:semiHidden/>
    <w:unhideWhenUsed/>
    <w:rsid w:val="002C6A84"/>
    <w:rPr>
      <w:sz w:val="18"/>
      <w:szCs w:val="18"/>
    </w:rPr>
  </w:style>
  <w:style w:type="character" w:customStyle="1" w:styleId="TekstdymkaZnak">
    <w:name w:val="Tekst dymka Znak"/>
    <w:basedOn w:val="Domylnaczcionkaakapitu"/>
    <w:link w:val="Tekstdymka"/>
    <w:uiPriority w:val="99"/>
    <w:semiHidden/>
    <w:rsid w:val="002C6A84"/>
    <w:rPr>
      <w:rFonts w:ascii="Times New Roman" w:eastAsia="Times New Roman" w:hAnsi="Times New Roman" w:cs="Times New Roman"/>
      <w:sz w:val="18"/>
      <w:szCs w:val="18"/>
      <w:lang w:eastAsia="pl-PL"/>
    </w:rPr>
  </w:style>
  <w:style w:type="paragraph" w:styleId="Nagwek">
    <w:name w:val="header"/>
    <w:basedOn w:val="Normalny"/>
    <w:link w:val="NagwekZnak"/>
    <w:uiPriority w:val="99"/>
    <w:unhideWhenUsed/>
    <w:rsid w:val="002C6A84"/>
    <w:pPr>
      <w:tabs>
        <w:tab w:val="center" w:pos="4536"/>
        <w:tab w:val="right" w:pos="9072"/>
      </w:tabs>
    </w:pPr>
  </w:style>
  <w:style w:type="character" w:customStyle="1" w:styleId="NagwekZnak">
    <w:name w:val="Nagłówek Znak"/>
    <w:basedOn w:val="Domylnaczcionkaakapitu"/>
    <w:link w:val="Nagwek"/>
    <w:uiPriority w:val="99"/>
    <w:rsid w:val="002C6A84"/>
    <w:rPr>
      <w:rFonts w:ascii="Times New Roman" w:eastAsia="Times New Roman" w:hAnsi="Times New Roman" w:cs="Times New Roman"/>
      <w:lang w:eastAsia="pl-PL"/>
    </w:rPr>
  </w:style>
  <w:style w:type="paragraph" w:styleId="Stopka">
    <w:name w:val="footer"/>
    <w:basedOn w:val="Normalny"/>
    <w:link w:val="StopkaZnak"/>
    <w:uiPriority w:val="99"/>
    <w:unhideWhenUsed/>
    <w:rsid w:val="002C6A84"/>
    <w:pPr>
      <w:tabs>
        <w:tab w:val="center" w:pos="4536"/>
        <w:tab w:val="right" w:pos="9072"/>
      </w:tabs>
    </w:pPr>
  </w:style>
  <w:style w:type="character" w:customStyle="1" w:styleId="StopkaZnak">
    <w:name w:val="Stopka Znak"/>
    <w:basedOn w:val="Domylnaczcionkaakapitu"/>
    <w:link w:val="Stopka"/>
    <w:uiPriority w:val="99"/>
    <w:rsid w:val="002C6A84"/>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278</Words>
  <Characters>1668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2020-05-27T12:58:00Z</dcterms:created>
  <dcterms:modified xsi:type="dcterms:W3CDTF">2020-05-28T07:54:00Z</dcterms:modified>
</cp:coreProperties>
</file>